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ED473" w14:textId="495A5E98" w:rsidR="007E7DE8" w:rsidRDefault="0026434A" w:rsidP="004474A7">
      <w:pPr>
        <w:pStyle w:val="Heading1"/>
        <w:rPr>
          <w:color w:val="000000" w:themeColor="text1"/>
          <w:sz w:val="28"/>
          <w:szCs w:val="28"/>
          <w:u w:val="single"/>
          <w:lang w:val="en-IE"/>
        </w:rPr>
      </w:pPr>
      <w:proofErr w:type="spellStart"/>
      <w:r>
        <w:rPr>
          <w:color w:val="000000" w:themeColor="text1"/>
          <w:sz w:val="28"/>
          <w:szCs w:val="28"/>
          <w:u w:val="single"/>
          <w:lang w:val="en-IE"/>
        </w:rPr>
        <w:t>Beaverstown</w:t>
      </w:r>
      <w:proofErr w:type="spellEnd"/>
      <w:r>
        <w:rPr>
          <w:color w:val="000000" w:themeColor="text1"/>
          <w:sz w:val="28"/>
          <w:szCs w:val="28"/>
          <w:u w:val="single"/>
          <w:lang w:val="en-IE"/>
        </w:rPr>
        <w:t xml:space="preserve"> Golf Club </w:t>
      </w:r>
      <w:r w:rsidR="004474A7">
        <w:rPr>
          <w:color w:val="000000" w:themeColor="text1"/>
          <w:sz w:val="28"/>
          <w:szCs w:val="28"/>
          <w:u w:val="single"/>
          <w:lang w:val="en-IE"/>
        </w:rPr>
        <w:t xml:space="preserve">(BGC)  </w:t>
      </w:r>
      <w:r>
        <w:rPr>
          <w:color w:val="000000" w:themeColor="text1"/>
          <w:sz w:val="28"/>
          <w:szCs w:val="28"/>
          <w:u w:val="single"/>
          <w:lang w:val="en-IE"/>
        </w:rPr>
        <w:t xml:space="preserve">                     Data Retention and Destruction Policy</w:t>
      </w:r>
      <w:r w:rsidR="00793525">
        <w:rPr>
          <w:color w:val="000000" w:themeColor="text1"/>
          <w:sz w:val="28"/>
          <w:szCs w:val="28"/>
          <w:u w:val="single"/>
          <w:lang w:val="en-IE"/>
        </w:rPr>
        <w:t xml:space="preserve"> </w:t>
      </w:r>
    </w:p>
    <w:p w14:paraId="3D39497F" w14:textId="77777777" w:rsidR="00793525" w:rsidRDefault="00793525" w:rsidP="00793525">
      <w:pPr>
        <w:rPr>
          <w:lang w:val="en-IE"/>
        </w:rPr>
      </w:pPr>
    </w:p>
    <w:p w14:paraId="59C56194" w14:textId="77777777" w:rsidR="00793525" w:rsidRDefault="00793525" w:rsidP="00793525">
      <w:pPr>
        <w:rPr>
          <w:lang w:val="en-IE"/>
        </w:rPr>
      </w:pPr>
    </w:p>
    <w:p w14:paraId="043D5FCF" w14:textId="77777777" w:rsidR="00793525" w:rsidRDefault="00793525" w:rsidP="00793525">
      <w:pPr>
        <w:pStyle w:val="Heading2"/>
        <w:rPr>
          <w:sz w:val="24"/>
          <w:szCs w:val="24"/>
          <w:u w:val="single"/>
          <w:lang w:val="en-IE"/>
        </w:rPr>
      </w:pPr>
      <w:r>
        <w:rPr>
          <w:sz w:val="24"/>
          <w:szCs w:val="24"/>
          <w:u w:val="single"/>
          <w:lang w:val="en-IE"/>
        </w:rPr>
        <w:t xml:space="preserve">Introduction                                                                                                                                         .     </w:t>
      </w:r>
    </w:p>
    <w:p w14:paraId="41913109" w14:textId="77777777" w:rsidR="00793525" w:rsidRDefault="00793525" w:rsidP="00793525"/>
    <w:p w14:paraId="707E7B19" w14:textId="51F49202" w:rsidR="004474A7" w:rsidRDefault="004474A7" w:rsidP="004474A7">
      <w:pPr>
        <w:widowControl w:val="0"/>
        <w:autoSpaceDE w:val="0"/>
        <w:autoSpaceDN w:val="0"/>
        <w:adjustRightInd w:val="0"/>
        <w:rPr>
          <w:rFonts w:cs="Helvetica"/>
          <w:sz w:val="22"/>
          <w:szCs w:val="22"/>
        </w:rPr>
      </w:pPr>
      <w:r w:rsidRPr="004474A7">
        <w:rPr>
          <w:rFonts w:cs="Helvetica"/>
          <w:sz w:val="22"/>
          <w:szCs w:val="22"/>
        </w:rPr>
        <w:t xml:space="preserve">The Data Protection Acts 1988 and 2003 </w:t>
      </w:r>
      <w:r>
        <w:rPr>
          <w:rFonts w:cs="Helvetica"/>
          <w:sz w:val="22"/>
          <w:szCs w:val="22"/>
        </w:rPr>
        <w:t>impose obligations on BGC</w:t>
      </w:r>
      <w:r w:rsidRPr="004474A7">
        <w:rPr>
          <w:rFonts w:cs="Helvetica"/>
          <w:sz w:val="22"/>
          <w:szCs w:val="22"/>
        </w:rPr>
        <w:t>, as a Data Controller, to process personal data in a fair manner which notifies data subjects of the purposes of data processing and to retain the data for no longer than is necessary to achieve those purposes.</w:t>
      </w:r>
    </w:p>
    <w:p w14:paraId="2E9233F0" w14:textId="77777777" w:rsidR="004474A7" w:rsidRPr="004474A7" w:rsidRDefault="004474A7" w:rsidP="004474A7">
      <w:pPr>
        <w:widowControl w:val="0"/>
        <w:autoSpaceDE w:val="0"/>
        <w:autoSpaceDN w:val="0"/>
        <w:adjustRightInd w:val="0"/>
        <w:rPr>
          <w:rFonts w:cs="Helvetica"/>
          <w:sz w:val="22"/>
          <w:szCs w:val="22"/>
        </w:rPr>
      </w:pPr>
    </w:p>
    <w:p w14:paraId="7A12FFE1" w14:textId="4F33DF2D" w:rsidR="00793525" w:rsidRDefault="004474A7" w:rsidP="00585405">
      <w:pPr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>I</w:t>
      </w:r>
      <w:r w:rsidRPr="004474A7">
        <w:rPr>
          <w:rFonts w:cs="Helvetica"/>
          <w:sz w:val="22"/>
          <w:szCs w:val="22"/>
        </w:rPr>
        <w:t>ndividuals have a right to be informed about how th</w:t>
      </w:r>
      <w:r>
        <w:rPr>
          <w:rFonts w:cs="Helvetica"/>
          <w:sz w:val="22"/>
          <w:szCs w:val="22"/>
        </w:rPr>
        <w:t xml:space="preserve">eir personal data is processed and </w:t>
      </w:r>
      <w:r w:rsidR="00585405">
        <w:rPr>
          <w:rFonts w:cs="Helvetica"/>
          <w:sz w:val="22"/>
          <w:szCs w:val="22"/>
        </w:rPr>
        <w:t xml:space="preserve">on </w:t>
      </w:r>
      <w:proofErr w:type="gramStart"/>
      <w:r w:rsidR="00585405">
        <w:rPr>
          <w:rFonts w:cs="Helvetica"/>
          <w:sz w:val="22"/>
          <w:szCs w:val="22"/>
        </w:rPr>
        <w:t xml:space="preserve">the </w:t>
      </w:r>
      <w:r w:rsidRPr="004474A7">
        <w:rPr>
          <w:rFonts w:cs="Helvetica"/>
          <w:sz w:val="22"/>
          <w:szCs w:val="22"/>
        </w:rPr>
        <w:t xml:space="preserve"> retention</w:t>
      </w:r>
      <w:proofErr w:type="gramEnd"/>
      <w:r w:rsidRPr="004474A7">
        <w:rPr>
          <w:rFonts w:cs="Helvetica"/>
          <w:sz w:val="22"/>
          <w:szCs w:val="22"/>
        </w:rPr>
        <w:t xml:space="preserve"> periods or criteria used to determine the retention periods.</w:t>
      </w:r>
    </w:p>
    <w:p w14:paraId="285CCB3A" w14:textId="77777777" w:rsidR="00585405" w:rsidRDefault="00585405" w:rsidP="004474A7">
      <w:pPr>
        <w:rPr>
          <w:rFonts w:cs="Helvetica"/>
          <w:sz w:val="22"/>
          <w:szCs w:val="22"/>
        </w:rPr>
      </w:pPr>
    </w:p>
    <w:p w14:paraId="10A17D20" w14:textId="76F822D2" w:rsidR="00585405" w:rsidRDefault="00585405" w:rsidP="004474A7">
      <w:pPr>
        <w:rPr>
          <w:rFonts w:cs="Helvetica"/>
          <w:sz w:val="22"/>
          <w:szCs w:val="22"/>
        </w:rPr>
      </w:pPr>
      <w:r w:rsidRPr="00585405">
        <w:rPr>
          <w:rFonts w:cs="Helvetica"/>
          <w:sz w:val="22"/>
          <w:szCs w:val="22"/>
        </w:rPr>
        <w:t>If there is no justification for retaining personal information, then that information should be routinely deleted</w:t>
      </w:r>
    </w:p>
    <w:p w14:paraId="1405B078" w14:textId="77777777" w:rsidR="00585405" w:rsidRDefault="00585405" w:rsidP="004474A7">
      <w:pPr>
        <w:rPr>
          <w:rFonts w:cs="Helvetica"/>
          <w:sz w:val="22"/>
          <w:szCs w:val="22"/>
        </w:rPr>
      </w:pPr>
    </w:p>
    <w:p w14:paraId="394FAD62" w14:textId="77777777" w:rsidR="00585405" w:rsidRDefault="00585405" w:rsidP="004474A7">
      <w:pPr>
        <w:rPr>
          <w:rFonts w:cs="Helvetica"/>
          <w:sz w:val="22"/>
          <w:szCs w:val="22"/>
        </w:rPr>
      </w:pPr>
    </w:p>
    <w:p w14:paraId="40BB4E83" w14:textId="009619F3" w:rsidR="00585405" w:rsidRPr="00585405" w:rsidRDefault="00585405" w:rsidP="00585405">
      <w:pPr>
        <w:pStyle w:val="Heading2"/>
        <w:rPr>
          <w:rFonts w:asciiTheme="minorHAnsi" w:hAnsiTheme="minorHAnsi"/>
          <w:u w:val="single"/>
        </w:rPr>
      </w:pPr>
      <w:r w:rsidRPr="00585405">
        <w:rPr>
          <w:u w:val="single"/>
        </w:rPr>
        <w:t>Scope</w:t>
      </w:r>
      <w:r>
        <w:rPr>
          <w:u w:val="single"/>
        </w:rPr>
        <w:t xml:space="preserve">                                                                                                                                     </w:t>
      </w:r>
      <w:proofErr w:type="gramStart"/>
      <w:r>
        <w:rPr>
          <w:u w:val="single"/>
        </w:rPr>
        <w:t xml:space="preserve">  .</w:t>
      </w:r>
      <w:proofErr w:type="gramEnd"/>
    </w:p>
    <w:p w14:paraId="1E49F0A5" w14:textId="77777777" w:rsidR="00585405" w:rsidRDefault="00585405" w:rsidP="004474A7">
      <w:pPr>
        <w:rPr>
          <w:sz w:val="22"/>
          <w:szCs w:val="22"/>
        </w:rPr>
      </w:pPr>
    </w:p>
    <w:p w14:paraId="196E3BAC" w14:textId="7AB30C26" w:rsidR="00585405" w:rsidRDefault="00585405" w:rsidP="004474A7">
      <w:pPr>
        <w:rPr>
          <w:sz w:val="22"/>
          <w:szCs w:val="22"/>
        </w:rPr>
      </w:pPr>
      <w:r>
        <w:rPr>
          <w:sz w:val="22"/>
          <w:szCs w:val="22"/>
        </w:rPr>
        <w:t>This policy covers data that is held by the Club in relation to members, staff, suppliers and customers</w:t>
      </w:r>
      <w:r w:rsidR="008014F8">
        <w:rPr>
          <w:sz w:val="22"/>
          <w:szCs w:val="22"/>
        </w:rPr>
        <w:t xml:space="preserve"> in both manual and electronic format.</w:t>
      </w:r>
    </w:p>
    <w:p w14:paraId="31392CA0" w14:textId="77777777" w:rsidR="00F1578E" w:rsidRDefault="00F1578E" w:rsidP="004474A7">
      <w:pPr>
        <w:rPr>
          <w:sz w:val="22"/>
          <w:szCs w:val="22"/>
        </w:rPr>
      </w:pPr>
    </w:p>
    <w:p w14:paraId="19AF3D2C" w14:textId="17DFBC15" w:rsidR="00F1578E" w:rsidRDefault="008014F8" w:rsidP="008014F8">
      <w:pPr>
        <w:pStyle w:val="Heading2"/>
        <w:rPr>
          <w:u w:val="single"/>
        </w:rPr>
      </w:pPr>
      <w:r w:rsidRPr="008014F8">
        <w:rPr>
          <w:u w:val="single"/>
        </w:rPr>
        <w:t>Rationale</w:t>
      </w:r>
      <w:r>
        <w:rPr>
          <w:u w:val="single"/>
        </w:rPr>
        <w:t xml:space="preserve">                                                                                                                              </w:t>
      </w:r>
      <w:proofErr w:type="gramStart"/>
      <w:r>
        <w:rPr>
          <w:u w:val="single"/>
        </w:rPr>
        <w:t xml:space="preserve">  </w:t>
      </w:r>
      <w:r w:rsidRPr="008014F8">
        <w:rPr>
          <w:u w:val="single"/>
        </w:rPr>
        <w:t>.</w:t>
      </w:r>
      <w:proofErr w:type="gramEnd"/>
      <w:r>
        <w:rPr>
          <w:u w:val="single"/>
        </w:rPr>
        <w:t xml:space="preserve"> </w:t>
      </w:r>
    </w:p>
    <w:p w14:paraId="7062C300" w14:textId="390A5948" w:rsidR="008014F8" w:rsidRDefault="008014F8" w:rsidP="008014F8">
      <w:pPr>
        <w:rPr>
          <w:sz w:val="22"/>
          <w:szCs w:val="22"/>
        </w:rPr>
      </w:pPr>
      <w:r w:rsidRPr="008014F8">
        <w:rPr>
          <w:sz w:val="22"/>
          <w:szCs w:val="22"/>
        </w:rPr>
        <w:t xml:space="preserve">The need to retain data varies widely with the type of data. </w:t>
      </w:r>
      <w:r>
        <w:rPr>
          <w:sz w:val="22"/>
          <w:szCs w:val="22"/>
        </w:rPr>
        <w:t xml:space="preserve">The purpose of this policy is to specify the Club’s guidelines for retaining different types of data. </w:t>
      </w:r>
    </w:p>
    <w:p w14:paraId="5D0FF819" w14:textId="77777777" w:rsidR="008014F8" w:rsidRDefault="008014F8" w:rsidP="008014F8">
      <w:pPr>
        <w:rPr>
          <w:sz w:val="22"/>
          <w:szCs w:val="22"/>
        </w:rPr>
      </w:pPr>
    </w:p>
    <w:p w14:paraId="48ADB8DD" w14:textId="5AD5C392" w:rsidR="008014F8" w:rsidRDefault="008014F8" w:rsidP="008014F8">
      <w:pPr>
        <w:pStyle w:val="Heading2"/>
        <w:rPr>
          <w:u w:val="single"/>
        </w:rPr>
      </w:pPr>
      <w:r w:rsidRPr="008014F8">
        <w:rPr>
          <w:u w:val="single"/>
        </w:rPr>
        <w:t>Retention guidelines</w:t>
      </w:r>
      <w:r>
        <w:rPr>
          <w:u w:val="single"/>
        </w:rPr>
        <w:t xml:space="preserve">                                                                                                          </w:t>
      </w:r>
      <w:proofErr w:type="gramStart"/>
      <w:r>
        <w:rPr>
          <w:u w:val="single"/>
        </w:rPr>
        <w:t xml:space="preserve">  .</w:t>
      </w:r>
      <w:proofErr w:type="gramEnd"/>
      <w:r>
        <w:rPr>
          <w:u w:val="single"/>
        </w:rPr>
        <w:t xml:space="preserve"> </w:t>
      </w:r>
    </w:p>
    <w:p w14:paraId="4A69E07C" w14:textId="77777777" w:rsidR="008014F8" w:rsidRDefault="008014F8" w:rsidP="008014F8"/>
    <w:p w14:paraId="55BC9FAA" w14:textId="6E77479A" w:rsidR="008014F8" w:rsidRDefault="008014F8" w:rsidP="008014F8">
      <w:pPr>
        <w:rPr>
          <w:sz w:val="22"/>
          <w:szCs w:val="22"/>
        </w:rPr>
      </w:pPr>
      <w:r>
        <w:rPr>
          <w:sz w:val="22"/>
          <w:szCs w:val="22"/>
        </w:rPr>
        <w:t>This section sets down the guidelines for retaining different types of Club data:</w:t>
      </w:r>
    </w:p>
    <w:p w14:paraId="1D8CF3ED" w14:textId="77777777" w:rsidR="0059683A" w:rsidRDefault="0059683A" w:rsidP="008014F8">
      <w:pPr>
        <w:rPr>
          <w:sz w:val="22"/>
          <w:szCs w:val="22"/>
        </w:rPr>
      </w:pPr>
    </w:p>
    <w:p w14:paraId="43769640" w14:textId="77777777" w:rsidR="0059683A" w:rsidRDefault="0059683A" w:rsidP="008014F8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04"/>
      </w:tblGrid>
      <w:tr w:rsidR="00AD1B3E" w14:paraId="6F0B3115" w14:textId="77777777" w:rsidTr="00AD1B3E">
        <w:tc>
          <w:tcPr>
            <w:tcW w:w="4106" w:type="dxa"/>
          </w:tcPr>
          <w:p w14:paraId="015D0B1D" w14:textId="0F890936" w:rsidR="0059683A" w:rsidRPr="0059683A" w:rsidRDefault="0059683A" w:rsidP="008014F8">
            <w:pPr>
              <w:rPr>
                <w:b/>
                <w:bCs/>
                <w:sz w:val="18"/>
                <w:szCs w:val="18"/>
              </w:rPr>
            </w:pPr>
            <w:r w:rsidRPr="0059683A">
              <w:rPr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4904" w:type="dxa"/>
          </w:tcPr>
          <w:p w14:paraId="6980034B" w14:textId="173313D8" w:rsidR="0059683A" w:rsidRPr="0059683A" w:rsidRDefault="0059683A" w:rsidP="008014F8">
            <w:pPr>
              <w:rPr>
                <w:b/>
                <w:bCs/>
                <w:sz w:val="18"/>
                <w:szCs w:val="18"/>
              </w:rPr>
            </w:pPr>
            <w:r w:rsidRPr="0059683A">
              <w:rPr>
                <w:b/>
                <w:bCs/>
                <w:sz w:val="18"/>
                <w:szCs w:val="18"/>
              </w:rPr>
              <w:t>Retention Period</w:t>
            </w:r>
          </w:p>
        </w:tc>
      </w:tr>
      <w:tr w:rsidR="00AD1B3E" w14:paraId="2D8D0349" w14:textId="77777777" w:rsidTr="00AD1B3E">
        <w:tc>
          <w:tcPr>
            <w:tcW w:w="4106" w:type="dxa"/>
          </w:tcPr>
          <w:p w14:paraId="1B66D9F5" w14:textId="7416C05F" w:rsidR="0059683A" w:rsidRPr="0059683A" w:rsidRDefault="0059683A" w:rsidP="00801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Supplier data</w:t>
            </w:r>
          </w:p>
        </w:tc>
        <w:tc>
          <w:tcPr>
            <w:tcW w:w="4904" w:type="dxa"/>
          </w:tcPr>
          <w:p w14:paraId="53C45210" w14:textId="27DEE7A9" w:rsidR="0059683A" w:rsidRPr="0059683A" w:rsidRDefault="0059683A" w:rsidP="00801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 long as the customer is active + 5 years</w:t>
            </w:r>
          </w:p>
        </w:tc>
      </w:tr>
      <w:tr w:rsidR="00AD1B3E" w14:paraId="19C742A1" w14:textId="77777777" w:rsidTr="00AD1B3E">
        <w:tc>
          <w:tcPr>
            <w:tcW w:w="4106" w:type="dxa"/>
          </w:tcPr>
          <w:p w14:paraId="15C3C856" w14:textId="3F7A7AD1" w:rsidR="0059683A" w:rsidRPr="0059683A" w:rsidRDefault="0059683A" w:rsidP="00801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Employee data</w:t>
            </w:r>
          </w:p>
        </w:tc>
        <w:tc>
          <w:tcPr>
            <w:tcW w:w="4904" w:type="dxa"/>
          </w:tcPr>
          <w:p w14:paraId="12E9434B" w14:textId="601BC5A7" w:rsidR="0059683A" w:rsidRPr="0059683A" w:rsidRDefault="0059683A" w:rsidP="00801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 the duration of employment +5 years</w:t>
            </w:r>
          </w:p>
        </w:tc>
      </w:tr>
      <w:tr w:rsidR="00AD1B3E" w14:paraId="704FDC6C" w14:textId="77777777" w:rsidTr="00AD1B3E">
        <w:tc>
          <w:tcPr>
            <w:tcW w:w="4106" w:type="dxa"/>
          </w:tcPr>
          <w:p w14:paraId="0C53DEAD" w14:textId="247A7BD9" w:rsidR="0059683A" w:rsidRPr="0059683A" w:rsidRDefault="0059683A" w:rsidP="00801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Contracted person</w:t>
            </w:r>
          </w:p>
        </w:tc>
        <w:tc>
          <w:tcPr>
            <w:tcW w:w="4904" w:type="dxa"/>
          </w:tcPr>
          <w:p w14:paraId="08925191" w14:textId="2A75D276" w:rsidR="0059683A" w:rsidRPr="0059683A" w:rsidRDefault="0059683A" w:rsidP="00801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 the duration of the contract + 5 years</w:t>
            </w:r>
          </w:p>
        </w:tc>
      </w:tr>
      <w:tr w:rsidR="00AD1B3E" w14:paraId="182C2EAF" w14:textId="77777777" w:rsidTr="00AD1B3E">
        <w:tc>
          <w:tcPr>
            <w:tcW w:w="4106" w:type="dxa"/>
          </w:tcPr>
          <w:p w14:paraId="42C816A4" w14:textId="0517B749" w:rsidR="0059683A" w:rsidRPr="0059683A" w:rsidRDefault="0059683A" w:rsidP="00801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Tax payments</w:t>
            </w:r>
          </w:p>
        </w:tc>
        <w:tc>
          <w:tcPr>
            <w:tcW w:w="4904" w:type="dxa"/>
          </w:tcPr>
          <w:p w14:paraId="111971B7" w14:textId="79DF2AC1" w:rsidR="0059683A" w:rsidRPr="0059683A" w:rsidRDefault="0059683A" w:rsidP="00801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years</w:t>
            </w:r>
          </w:p>
        </w:tc>
      </w:tr>
      <w:tr w:rsidR="00AD1B3E" w14:paraId="27F3B90D" w14:textId="77777777" w:rsidTr="00AD1B3E">
        <w:tc>
          <w:tcPr>
            <w:tcW w:w="4106" w:type="dxa"/>
          </w:tcPr>
          <w:p w14:paraId="7207A1B3" w14:textId="01783A02" w:rsidR="0059683A" w:rsidRPr="0059683A" w:rsidRDefault="0059683A" w:rsidP="00801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Records of annual leave</w:t>
            </w:r>
          </w:p>
        </w:tc>
        <w:tc>
          <w:tcPr>
            <w:tcW w:w="4904" w:type="dxa"/>
          </w:tcPr>
          <w:p w14:paraId="29D33DB9" w14:textId="47BEEFAD" w:rsidR="0059683A" w:rsidRPr="0059683A" w:rsidRDefault="0059683A" w:rsidP="00801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years</w:t>
            </w:r>
          </w:p>
        </w:tc>
      </w:tr>
      <w:tr w:rsidR="00AD1B3E" w14:paraId="12D0BFBA" w14:textId="77777777" w:rsidTr="00AD1B3E">
        <w:tc>
          <w:tcPr>
            <w:tcW w:w="4106" w:type="dxa"/>
          </w:tcPr>
          <w:p w14:paraId="4C0EEF34" w14:textId="0DBD1E4A" w:rsidR="0059683A" w:rsidRPr="0059683A" w:rsidRDefault="0059683A" w:rsidP="00801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Recruitment details i.e. CV </w:t>
            </w:r>
            <w:proofErr w:type="spellStart"/>
            <w:r>
              <w:rPr>
                <w:sz w:val="18"/>
                <w:szCs w:val="18"/>
              </w:rPr>
              <w:t>etc</w:t>
            </w:r>
            <w:proofErr w:type="spellEnd"/>
          </w:p>
        </w:tc>
        <w:tc>
          <w:tcPr>
            <w:tcW w:w="4904" w:type="dxa"/>
          </w:tcPr>
          <w:p w14:paraId="73FB82AB" w14:textId="5C0D4958" w:rsidR="0059683A" w:rsidRPr="0059683A" w:rsidRDefault="0059683A" w:rsidP="00801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 unsuccessful candidates 1 year after interview</w:t>
            </w:r>
          </w:p>
        </w:tc>
      </w:tr>
      <w:tr w:rsidR="00AD1B3E" w14:paraId="22681F64" w14:textId="77777777" w:rsidTr="00AD1B3E">
        <w:tc>
          <w:tcPr>
            <w:tcW w:w="4106" w:type="dxa"/>
          </w:tcPr>
          <w:p w14:paraId="6D5801BC" w14:textId="7354C9AB" w:rsidR="0059683A" w:rsidRPr="0059683A" w:rsidRDefault="0059683A" w:rsidP="00801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Health and Safety </w:t>
            </w:r>
          </w:p>
        </w:tc>
        <w:tc>
          <w:tcPr>
            <w:tcW w:w="4904" w:type="dxa"/>
          </w:tcPr>
          <w:p w14:paraId="644767DB" w14:textId="16C9ACAB" w:rsidR="0059683A" w:rsidRPr="0059683A" w:rsidRDefault="0059683A" w:rsidP="00801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years for major accidents or dangerous occurrences</w:t>
            </w:r>
          </w:p>
        </w:tc>
      </w:tr>
      <w:tr w:rsidR="00AD1B3E" w14:paraId="0148E627" w14:textId="77777777" w:rsidTr="00AD1B3E">
        <w:tc>
          <w:tcPr>
            <w:tcW w:w="4106" w:type="dxa"/>
          </w:tcPr>
          <w:p w14:paraId="1F0251A4" w14:textId="04C39A47" w:rsidR="0059683A" w:rsidRPr="0059683A" w:rsidRDefault="0059683A" w:rsidP="00801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Planning data</w:t>
            </w:r>
          </w:p>
        </w:tc>
        <w:tc>
          <w:tcPr>
            <w:tcW w:w="4904" w:type="dxa"/>
          </w:tcPr>
          <w:p w14:paraId="3702CB95" w14:textId="5F023915" w:rsidR="0059683A" w:rsidRPr="0059683A" w:rsidRDefault="0059683A" w:rsidP="00801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indefinitely</w:t>
            </w:r>
          </w:p>
        </w:tc>
      </w:tr>
      <w:tr w:rsidR="00AD1B3E" w14:paraId="1A032575" w14:textId="77777777" w:rsidTr="00AD1B3E">
        <w:tc>
          <w:tcPr>
            <w:tcW w:w="4106" w:type="dxa"/>
          </w:tcPr>
          <w:p w14:paraId="64B22388" w14:textId="51F1E639" w:rsidR="0059683A" w:rsidRPr="0059683A" w:rsidRDefault="0059683A" w:rsidP="00801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Operational data</w:t>
            </w:r>
          </w:p>
        </w:tc>
        <w:tc>
          <w:tcPr>
            <w:tcW w:w="4904" w:type="dxa"/>
          </w:tcPr>
          <w:p w14:paraId="210A0F8C" w14:textId="481A0B33" w:rsidR="0059683A" w:rsidRPr="0059683A" w:rsidRDefault="0059683A" w:rsidP="00801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years</w:t>
            </w:r>
          </w:p>
        </w:tc>
      </w:tr>
      <w:tr w:rsidR="00AD1B3E" w14:paraId="018F4D70" w14:textId="77777777" w:rsidTr="00AD1B3E">
        <w:tc>
          <w:tcPr>
            <w:tcW w:w="4106" w:type="dxa"/>
          </w:tcPr>
          <w:p w14:paraId="05C0CACE" w14:textId="2A4E6F65" w:rsidR="0059683A" w:rsidRPr="0059683A" w:rsidRDefault="0059683A" w:rsidP="00801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Confidential data</w:t>
            </w:r>
          </w:p>
        </w:tc>
        <w:tc>
          <w:tcPr>
            <w:tcW w:w="4904" w:type="dxa"/>
          </w:tcPr>
          <w:p w14:paraId="5030F762" w14:textId="1E144CD6" w:rsidR="0059683A" w:rsidRPr="0059683A" w:rsidRDefault="0059683A" w:rsidP="00801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years</w:t>
            </w:r>
          </w:p>
        </w:tc>
      </w:tr>
      <w:tr w:rsidR="00AD1B3E" w14:paraId="0C5A7DC2" w14:textId="77777777" w:rsidTr="00AD1B3E">
        <w:tc>
          <w:tcPr>
            <w:tcW w:w="4106" w:type="dxa"/>
          </w:tcPr>
          <w:p w14:paraId="719A6533" w14:textId="08A00D48" w:rsidR="0059683A" w:rsidRPr="0059683A" w:rsidRDefault="00116149" w:rsidP="00801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Garda vetting checks</w:t>
            </w:r>
          </w:p>
        </w:tc>
        <w:tc>
          <w:tcPr>
            <w:tcW w:w="4904" w:type="dxa"/>
          </w:tcPr>
          <w:p w14:paraId="4B29597A" w14:textId="7F2A46F6" w:rsidR="0059683A" w:rsidRPr="0059683A" w:rsidRDefault="00116149" w:rsidP="00801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years</w:t>
            </w:r>
          </w:p>
        </w:tc>
      </w:tr>
      <w:tr w:rsidR="00AD1B3E" w14:paraId="06102940" w14:textId="77777777" w:rsidTr="00AD1B3E">
        <w:tc>
          <w:tcPr>
            <w:tcW w:w="4106" w:type="dxa"/>
          </w:tcPr>
          <w:p w14:paraId="06972631" w14:textId="611D973C" w:rsidR="0059683A" w:rsidRPr="0059683A" w:rsidRDefault="003067FC" w:rsidP="00801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Written allegations or complaints</w:t>
            </w:r>
          </w:p>
        </w:tc>
        <w:tc>
          <w:tcPr>
            <w:tcW w:w="4904" w:type="dxa"/>
          </w:tcPr>
          <w:p w14:paraId="6FA0C771" w14:textId="473FC9B7" w:rsidR="0059683A" w:rsidRPr="0059683A" w:rsidRDefault="003067FC" w:rsidP="00801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indefinitely</w:t>
            </w:r>
          </w:p>
        </w:tc>
      </w:tr>
      <w:tr w:rsidR="00AD1B3E" w:rsidRPr="003067FC" w14:paraId="44E908D7" w14:textId="77777777" w:rsidTr="00AD1B3E">
        <w:tc>
          <w:tcPr>
            <w:tcW w:w="4106" w:type="dxa"/>
          </w:tcPr>
          <w:p w14:paraId="350B1EA5" w14:textId="719FD2D9" w:rsidR="0059683A" w:rsidRPr="003067FC" w:rsidRDefault="003067FC" w:rsidP="008014F8">
            <w:pPr>
              <w:rPr>
                <w:sz w:val="18"/>
                <w:szCs w:val="18"/>
              </w:rPr>
            </w:pPr>
            <w:r w:rsidRPr="003067FC">
              <w:rPr>
                <w:sz w:val="18"/>
                <w:szCs w:val="18"/>
              </w:rPr>
              <w:t>Superannuation pension or retirement records</w:t>
            </w:r>
          </w:p>
        </w:tc>
        <w:tc>
          <w:tcPr>
            <w:tcW w:w="4904" w:type="dxa"/>
          </w:tcPr>
          <w:p w14:paraId="06A361BB" w14:textId="1B68D3D5" w:rsidR="0059683A" w:rsidRPr="003067FC" w:rsidRDefault="003067FC" w:rsidP="008014F8">
            <w:pPr>
              <w:rPr>
                <w:sz w:val="18"/>
                <w:szCs w:val="18"/>
              </w:rPr>
            </w:pPr>
            <w:r w:rsidRPr="003067FC">
              <w:rPr>
                <w:sz w:val="18"/>
                <w:szCs w:val="18"/>
              </w:rPr>
              <w:t>indefinitely</w:t>
            </w:r>
          </w:p>
        </w:tc>
      </w:tr>
      <w:tr w:rsidR="003067FC" w:rsidRPr="003067FC" w14:paraId="56C0AD96" w14:textId="77777777" w:rsidTr="00AD1B3E">
        <w:tc>
          <w:tcPr>
            <w:tcW w:w="4106" w:type="dxa"/>
          </w:tcPr>
          <w:p w14:paraId="12BDC5A6" w14:textId="4F2B3D03" w:rsidR="003067FC" w:rsidRPr="003067FC" w:rsidRDefault="003067FC" w:rsidP="00801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Occupational injuries</w:t>
            </w:r>
          </w:p>
        </w:tc>
        <w:tc>
          <w:tcPr>
            <w:tcW w:w="4904" w:type="dxa"/>
          </w:tcPr>
          <w:p w14:paraId="15541BF1" w14:textId="530CEDF8" w:rsidR="003067FC" w:rsidRPr="003067FC" w:rsidRDefault="003067FC" w:rsidP="00801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Employment period + 5 years</w:t>
            </w:r>
          </w:p>
        </w:tc>
      </w:tr>
      <w:tr w:rsidR="003067FC" w:rsidRPr="003067FC" w14:paraId="13AF8871" w14:textId="77777777" w:rsidTr="00AD1B3E">
        <w:tc>
          <w:tcPr>
            <w:tcW w:w="4106" w:type="dxa"/>
          </w:tcPr>
          <w:p w14:paraId="38D046CF" w14:textId="1450B4E4" w:rsidR="003067FC" w:rsidRPr="003067FC" w:rsidRDefault="005F7319" w:rsidP="00801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Meeting minutes and committee meeting minutes</w:t>
            </w:r>
          </w:p>
        </w:tc>
        <w:tc>
          <w:tcPr>
            <w:tcW w:w="4904" w:type="dxa"/>
          </w:tcPr>
          <w:p w14:paraId="29393B95" w14:textId="77385D80" w:rsidR="003067FC" w:rsidRPr="003067FC" w:rsidRDefault="005F7319" w:rsidP="00801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indefinitely</w:t>
            </w:r>
          </w:p>
        </w:tc>
      </w:tr>
      <w:tr w:rsidR="003067FC" w:rsidRPr="003067FC" w14:paraId="63F734E2" w14:textId="77777777" w:rsidTr="00AD1B3E">
        <w:tc>
          <w:tcPr>
            <w:tcW w:w="4106" w:type="dxa"/>
          </w:tcPr>
          <w:p w14:paraId="50120B33" w14:textId="4391B89C" w:rsidR="003067FC" w:rsidRPr="003067FC" w:rsidRDefault="005F7319" w:rsidP="00801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Construction and real estate documents </w:t>
            </w:r>
            <w:proofErr w:type="spellStart"/>
            <w:r>
              <w:rPr>
                <w:sz w:val="18"/>
                <w:szCs w:val="18"/>
              </w:rPr>
              <w:t>documents</w:t>
            </w:r>
            <w:proofErr w:type="spellEnd"/>
          </w:p>
        </w:tc>
        <w:tc>
          <w:tcPr>
            <w:tcW w:w="4904" w:type="dxa"/>
          </w:tcPr>
          <w:p w14:paraId="5F448D8D" w14:textId="1873CE76" w:rsidR="003067FC" w:rsidRPr="003067FC" w:rsidRDefault="005F7319" w:rsidP="00801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indefinitely</w:t>
            </w:r>
          </w:p>
        </w:tc>
      </w:tr>
      <w:tr w:rsidR="003067FC" w:rsidRPr="003067FC" w14:paraId="38253225" w14:textId="77777777" w:rsidTr="00AD1B3E">
        <w:tc>
          <w:tcPr>
            <w:tcW w:w="4106" w:type="dxa"/>
          </w:tcPr>
          <w:p w14:paraId="1DB4BA10" w14:textId="6189A242" w:rsidR="003067FC" w:rsidRPr="003067FC" w:rsidRDefault="005F7319" w:rsidP="00801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Tax records</w:t>
            </w:r>
          </w:p>
        </w:tc>
        <w:tc>
          <w:tcPr>
            <w:tcW w:w="4904" w:type="dxa"/>
          </w:tcPr>
          <w:p w14:paraId="3952CA3C" w14:textId="7822A1DA" w:rsidR="003067FC" w:rsidRPr="003067FC" w:rsidRDefault="005F7319" w:rsidP="00801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indefinitely</w:t>
            </w:r>
          </w:p>
        </w:tc>
      </w:tr>
      <w:tr w:rsidR="003067FC" w:rsidRPr="003067FC" w14:paraId="5F785F81" w14:textId="77777777" w:rsidTr="00AD1B3E">
        <w:tc>
          <w:tcPr>
            <w:tcW w:w="4106" w:type="dxa"/>
          </w:tcPr>
          <w:p w14:paraId="060180D3" w14:textId="127812C6" w:rsidR="003067FC" w:rsidRPr="003067FC" w:rsidRDefault="005F7319" w:rsidP="00801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Emails business</w:t>
            </w:r>
          </w:p>
        </w:tc>
        <w:tc>
          <w:tcPr>
            <w:tcW w:w="4904" w:type="dxa"/>
          </w:tcPr>
          <w:p w14:paraId="02B7C7CB" w14:textId="237502F5" w:rsidR="003067FC" w:rsidRPr="003067FC" w:rsidRDefault="005F7319" w:rsidP="00801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indefinitely</w:t>
            </w:r>
          </w:p>
        </w:tc>
      </w:tr>
      <w:tr w:rsidR="003067FC" w:rsidRPr="003067FC" w14:paraId="2B508204" w14:textId="77777777" w:rsidTr="00AD1B3E">
        <w:tc>
          <w:tcPr>
            <w:tcW w:w="4106" w:type="dxa"/>
          </w:tcPr>
          <w:p w14:paraId="27F4D0E0" w14:textId="11EE956F" w:rsidR="003067FC" w:rsidRPr="003067FC" w:rsidRDefault="005F7319" w:rsidP="00801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Sales and purchase records</w:t>
            </w:r>
          </w:p>
        </w:tc>
        <w:tc>
          <w:tcPr>
            <w:tcW w:w="4904" w:type="dxa"/>
          </w:tcPr>
          <w:p w14:paraId="75FDF943" w14:textId="08E78963" w:rsidR="003067FC" w:rsidRPr="003067FC" w:rsidRDefault="005F7319" w:rsidP="00801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years</w:t>
            </w:r>
          </w:p>
        </w:tc>
      </w:tr>
      <w:tr w:rsidR="003067FC" w:rsidRPr="003067FC" w14:paraId="22CBA802" w14:textId="77777777" w:rsidTr="00AD1B3E">
        <w:tc>
          <w:tcPr>
            <w:tcW w:w="4106" w:type="dxa"/>
          </w:tcPr>
          <w:p w14:paraId="4A98A4E6" w14:textId="3E3194D9" w:rsidR="003067FC" w:rsidRPr="003067FC" w:rsidRDefault="005F7319" w:rsidP="00801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AGM records and statements</w:t>
            </w:r>
          </w:p>
        </w:tc>
        <w:tc>
          <w:tcPr>
            <w:tcW w:w="4904" w:type="dxa"/>
          </w:tcPr>
          <w:p w14:paraId="5CFAF667" w14:textId="4ED86453" w:rsidR="003067FC" w:rsidRPr="003067FC" w:rsidRDefault="005F7319" w:rsidP="00801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indefinitely</w:t>
            </w:r>
          </w:p>
        </w:tc>
      </w:tr>
      <w:tr w:rsidR="003067FC" w:rsidRPr="003067FC" w14:paraId="333431FE" w14:textId="77777777" w:rsidTr="00AD1B3E">
        <w:tc>
          <w:tcPr>
            <w:tcW w:w="4106" w:type="dxa"/>
          </w:tcPr>
          <w:p w14:paraId="79F91F5A" w14:textId="0F282393" w:rsidR="003067FC" w:rsidRPr="003067FC" w:rsidRDefault="005F7319" w:rsidP="00801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Leases</w:t>
            </w:r>
          </w:p>
        </w:tc>
        <w:tc>
          <w:tcPr>
            <w:tcW w:w="4904" w:type="dxa"/>
          </w:tcPr>
          <w:p w14:paraId="6534BC99" w14:textId="11E9709C" w:rsidR="003067FC" w:rsidRPr="003067FC" w:rsidRDefault="005F7319" w:rsidP="00801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years after expiry</w:t>
            </w:r>
          </w:p>
        </w:tc>
      </w:tr>
    </w:tbl>
    <w:p w14:paraId="0633BA4A" w14:textId="2CC4E19C" w:rsidR="008014F8" w:rsidRDefault="00AD1B3E" w:rsidP="00AD1B3E">
      <w:pPr>
        <w:pStyle w:val="Heading2"/>
      </w:pPr>
      <w:r w:rsidRPr="00AD1B3E">
        <w:rPr>
          <w:u w:val="single"/>
        </w:rPr>
        <w:lastRenderedPageBreak/>
        <w:t>Data Destruction Guidelines</w:t>
      </w:r>
      <w:r>
        <w:rPr>
          <w:u w:val="single"/>
        </w:rPr>
        <w:t xml:space="preserve">                                                                                                    </w:t>
      </w:r>
      <w:proofErr w:type="gramStart"/>
      <w:r>
        <w:rPr>
          <w:u w:val="single"/>
        </w:rPr>
        <w:t xml:space="preserve">  </w:t>
      </w:r>
      <w:r>
        <w:t>.</w:t>
      </w:r>
      <w:proofErr w:type="gramEnd"/>
    </w:p>
    <w:p w14:paraId="180FF617" w14:textId="5C156BE7" w:rsidR="00AD1B3E" w:rsidRDefault="00AD1B3E" w:rsidP="00AD1B3E">
      <w:pPr>
        <w:rPr>
          <w:sz w:val="22"/>
          <w:szCs w:val="22"/>
        </w:rPr>
      </w:pPr>
      <w:r>
        <w:rPr>
          <w:sz w:val="22"/>
          <w:szCs w:val="22"/>
        </w:rPr>
        <w:t>Data destruction is a critical part of the data retention policy. When the retention timeframe expires the Club will actively destroy the data</w:t>
      </w:r>
      <w:r w:rsidR="00F62397">
        <w:rPr>
          <w:sz w:val="22"/>
          <w:szCs w:val="22"/>
        </w:rPr>
        <w:t xml:space="preserve">, and all its </w:t>
      </w:r>
      <w:proofErr w:type="gramStart"/>
      <w:r w:rsidR="00F62397">
        <w:rPr>
          <w:sz w:val="22"/>
          <w:szCs w:val="22"/>
        </w:rPr>
        <w:t xml:space="preserve">copies, </w:t>
      </w:r>
      <w:r>
        <w:rPr>
          <w:sz w:val="22"/>
          <w:szCs w:val="22"/>
        </w:rPr>
        <w:t xml:space="preserve"> covered</w:t>
      </w:r>
      <w:proofErr w:type="gramEnd"/>
      <w:r>
        <w:rPr>
          <w:sz w:val="22"/>
          <w:szCs w:val="22"/>
        </w:rPr>
        <w:t xml:space="preserve"> in this policy</w:t>
      </w:r>
      <w:r w:rsidR="008965EC">
        <w:rPr>
          <w:sz w:val="22"/>
          <w:szCs w:val="22"/>
        </w:rPr>
        <w:t>. Manual files will be destroyed by shredding.</w:t>
      </w:r>
    </w:p>
    <w:p w14:paraId="0BFD9E8B" w14:textId="77777777" w:rsidR="00F62397" w:rsidRDefault="00F62397" w:rsidP="00AD1B3E">
      <w:pPr>
        <w:rPr>
          <w:sz w:val="22"/>
          <w:szCs w:val="22"/>
        </w:rPr>
      </w:pPr>
    </w:p>
    <w:p w14:paraId="1BB7ED9A" w14:textId="34B89124" w:rsidR="00F62397" w:rsidRDefault="00F62397" w:rsidP="00AD1B3E">
      <w:pPr>
        <w:rPr>
          <w:sz w:val="22"/>
          <w:szCs w:val="22"/>
        </w:rPr>
      </w:pPr>
      <w:r>
        <w:rPr>
          <w:sz w:val="22"/>
          <w:szCs w:val="22"/>
        </w:rPr>
        <w:t>In the event that a staff member feels that data identified under this policy should not be destroyed then that concern should be escalated to the Club secretary for a management decision.</w:t>
      </w:r>
    </w:p>
    <w:p w14:paraId="7918D4C9" w14:textId="77777777" w:rsidR="00F62397" w:rsidRDefault="00F62397" w:rsidP="00AD1B3E">
      <w:pPr>
        <w:rPr>
          <w:sz w:val="22"/>
          <w:szCs w:val="22"/>
        </w:rPr>
      </w:pPr>
    </w:p>
    <w:p w14:paraId="48A82937" w14:textId="3CD96059" w:rsidR="00F62397" w:rsidRDefault="00F62397" w:rsidP="008965EC">
      <w:pPr>
        <w:rPr>
          <w:sz w:val="22"/>
          <w:szCs w:val="22"/>
        </w:rPr>
      </w:pPr>
      <w:r>
        <w:rPr>
          <w:sz w:val="22"/>
          <w:szCs w:val="22"/>
        </w:rPr>
        <w:t>Destroying data that a user feels may be harmful to him or herself is expressly forbidden under this policy</w:t>
      </w:r>
      <w:bookmarkStart w:id="0" w:name="_GoBack"/>
      <w:bookmarkEnd w:id="0"/>
      <w:r>
        <w:rPr>
          <w:sz w:val="22"/>
          <w:szCs w:val="22"/>
        </w:rPr>
        <w:t xml:space="preserve"> as is destroying data in an attempt to cover up any violation of the law or of company policy.</w:t>
      </w:r>
    </w:p>
    <w:p w14:paraId="526CD873" w14:textId="77777777" w:rsidR="00F62397" w:rsidRPr="00AD1B3E" w:rsidRDefault="00F62397" w:rsidP="00AD1B3E">
      <w:pPr>
        <w:rPr>
          <w:sz w:val="22"/>
          <w:szCs w:val="22"/>
        </w:rPr>
      </w:pPr>
    </w:p>
    <w:p w14:paraId="61AA3498" w14:textId="77777777" w:rsidR="00AD1B3E" w:rsidRPr="003067FC" w:rsidRDefault="00AD1B3E" w:rsidP="008014F8">
      <w:pPr>
        <w:rPr>
          <w:sz w:val="18"/>
          <w:szCs w:val="18"/>
        </w:rPr>
      </w:pPr>
    </w:p>
    <w:sectPr w:rsidR="00AD1B3E" w:rsidRPr="003067FC" w:rsidSect="00834BF4"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20"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4A"/>
    <w:rsid w:val="00116149"/>
    <w:rsid w:val="0026434A"/>
    <w:rsid w:val="003067FC"/>
    <w:rsid w:val="004474A7"/>
    <w:rsid w:val="00585405"/>
    <w:rsid w:val="0059683A"/>
    <w:rsid w:val="005F7319"/>
    <w:rsid w:val="006112CA"/>
    <w:rsid w:val="00793525"/>
    <w:rsid w:val="008014F8"/>
    <w:rsid w:val="00834BF4"/>
    <w:rsid w:val="008965EC"/>
    <w:rsid w:val="00AD1B3E"/>
    <w:rsid w:val="00F1578E"/>
    <w:rsid w:val="00F6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32AF5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3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35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3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935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5968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498</Words>
  <Characters>2844</Characters>
  <Application>Microsoft Macintosh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Beaverstown Golf Club (BGC)                       Data Retention and Destruction</vt:lpstr>
      <vt:lpstr>    Introduction                                                                    </vt:lpstr>
      <vt:lpstr>    Scope                                                                           </vt:lpstr>
      <vt:lpstr>    Rationale                                                                       </vt:lpstr>
      <vt:lpstr>    Retention guidelines                                                            </vt:lpstr>
      <vt:lpstr>    Data Destruction Guidelines                                                     </vt:lpstr>
    </vt:vector>
  </TitlesOfParts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evanbuckley2@gmail.com</dc:creator>
  <cp:keywords/>
  <dc:description/>
  <cp:lastModifiedBy>evanbuckley2@gmail.com</cp:lastModifiedBy>
  <cp:revision>2</cp:revision>
  <dcterms:created xsi:type="dcterms:W3CDTF">2018-05-22T11:25:00Z</dcterms:created>
  <dcterms:modified xsi:type="dcterms:W3CDTF">2018-05-22T12:19:00Z</dcterms:modified>
</cp:coreProperties>
</file>